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6F1AD" w14:textId="77777777" w:rsidR="0049003D" w:rsidRPr="00E93047" w:rsidRDefault="0049003D" w:rsidP="0049003D">
      <w:pPr>
        <w:rPr>
          <w:rFonts w:ascii="Times New Roman" w:hAnsi="Times New Roman" w:cs="Times New Roman"/>
          <w:b/>
          <w:sz w:val="28"/>
          <w:szCs w:val="28"/>
        </w:rPr>
      </w:pPr>
      <w:r w:rsidRPr="00E9304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7381D20" wp14:editId="0EC219B6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2361600" cy="3466800"/>
            <wp:effectExtent l="0" t="0" r="635" b="635"/>
            <wp:wrapTight wrapText="bothSides">
              <wp:wrapPolygon edited="0">
                <wp:start x="0" y="0"/>
                <wp:lineTo x="0" y="21485"/>
                <wp:lineTo x="21432" y="21485"/>
                <wp:lineTo x="21432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600" cy="34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MgA. </w:t>
      </w:r>
      <w:r w:rsidRPr="00E93047">
        <w:rPr>
          <w:rFonts w:ascii="Times New Roman" w:hAnsi="Times New Roman" w:cs="Times New Roman"/>
          <w:b/>
          <w:sz w:val="28"/>
          <w:szCs w:val="28"/>
        </w:rPr>
        <w:t xml:space="preserve">Jan </w:t>
      </w:r>
      <w:proofErr w:type="spellStart"/>
      <w:r w:rsidRPr="00E93047">
        <w:rPr>
          <w:rFonts w:ascii="Times New Roman" w:hAnsi="Times New Roman" w:cs="Times New Roman"/>
          <w:b/>
          <w:sz w:val="28"/>
          <w:szCs w:val="28"/>
        </w:rPr>
        <w:t>Lorman</w:t>
      </w:r>
      <w:proofErr w:type="spellEnd"/>
    </w:p>
    <w:p w14:paraId="72422A79" w14:textId="77777777" w:rsidR="0049003D" w:rsidRDefault="0049003D" w:rsidP="0049003D">
      <w:pPr>
        <w:rPr>
          <w:rFonts w:ascii="Times New Roman" w:hAnsi="Times New Roman" w:cs="Times New Roman"/>
          <w:sz w:val="24"/>
          <w:szCs w:val="24"/>
        </w:rPr>
      </w:pPr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MgA. Jan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Lorman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je zakladatelem a ředitelem ústavu Život 90. Od roku 2011 je také ředitelem Gerontologického institutu. Působil jako prezident České rady humanitárních organizací, viceprezident Evropského svazu seniorů (EURAG), člen představenstva International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Federation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on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Ageing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(IFA). Je členem Rady vlády pro seniory a otázky stárnutí a reprezentant České republiky v International Network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for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the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Prevention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Elder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Abuse INPEA. Je autorem projektů „Systém tísňové péče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Areíon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“, „Komunitní centrum Dům seniorů PORTUS“. Soustavně se věnuje odborné a osvětové činnosti v České republice i v zahraničí. Především o diskriminaci, týrání a zneužívání starších lidí, službách asistovaného života, postavení neformálních pečujících. Prosazuje odpovědnost člověka za svůj život, potřebu hledání smyslu života i v seniorském</w:t>
      </w:r>
      <w:r>
        <w:rPr>
          <w:rFonts w:ascii="Times New Roman" w:hAnsi="Times New Roman" w:cs="Times New Roman"/>
          <w:sz w:val="24"/>
          <w:szCs w:val="24"/>
        </w:rPr>
        <w:t xml:space="preserve"> věku.</w:t>
      </w:r>
    </w:p>
    <w:p w14:paraId="6F645FBC" w14:textId="77777777" w:rsidR="0049003D" w:rsidRPr="00E93047" w:rsidRDefault="0049003D" w:rsidP="0049003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Abstrakt:</w:t>
      </w:r>
      <w:r w:rsidRPr="00E93047">
        <w:rPr>
          <w:rFonts w:ascii="Times New Roman" w:hAnsi="Times New Roman" w:cs="Times New Roman"/>
          <w:b/>
          <w:sz w:val="24"/>
          <w:szCs w:val="24"/>
        </w:rPr>
        <w:t>Domácí</w:t>
      </w:r>
      <w:proofErr w:type="spellEnd"/>
      <w:proofErr w:type="gramEnd"/>
      <w:r w:rsidRPr="00E93047">
        <w:rPr>
          <w:rFonts w:ascii="Times New Roman" w:hAnsi="Times New Roman" w:cs="Times New Roman"/>
          <w:b/>
          <w:sz w:val="24"/>
          <w:szCs w:val="24"/>
        </w:rPr>
        <w:t xml:space="preserve"> násilí nebo EAN?</w:t>
      </w:r>
    </w:p>
    <w:p w14:paraId="78B9B232" w14:textId="77777777" w:rsidR="0049003D" w:rsidRPr="00FE163C" w:rsidRDefault="0049003D" w:rsidP="0049003D"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Zvykli jsme si označovat pojmem „domácí násilí“ všechny situace, ve kterých dochází k týrání jedné osoby druhou. Zapomínáme přitom na to, že se násilí neodehrává jen doma, ale i v pobytovém zdravotním nebo sociálním zařízení, na úřadech, ve službách. To ale není jediný důvod, proč je třeba rozlišovat mezi domácím násilím, zneužíváním a týráním starých lidí. Rozhodujícím důvodem je jejich</w:t>
      </w:r>
      <w:r>
        <w:t xml:space="preserve"> </w:t>
      </w:r>
      <w:r w:rsidRPr="00E93047">
        <w:rPr>
          <w:rFonts w:ascii="Times New Roman" w:hAnsi="Times New Roman" w:cs="Times New Roman"/>
          <w:b/>
          <w:sz w:val="28"/>
          <w:szCs w:val="28"/>
        </w:rPr>
        <w:t>rozdílné sociální postavení. Jsou závislí ekonomicky, protože jejich rozhodujícím příjmem je starobní důchod a s přibývajícím věkem potřebují ve větší míře sociální služby a zdravotní péči.</w:t>
      </w:r>
      <w:r w:rsidRPr="00A86C68">
        <w:rPr>
          <w:b/>
        </w:rPr>
        <w:t xml:space="preserve">  </w:t>
      </w:r>
    </w:p>
    <w:p w14:paraId="06F60E98" w14:textId="77777777" w:rsidR="0049003D" w:rsidRDefault="0049003D" w:rsidP="0049003D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Už v minulém století vznikl ve Spojených státech a Velké Británii Syndrom týraného, zneužívaného a zanedbávaného seniora, </w:t>
      </w:r>
      <w:proofErr w:type="spell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Elder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Abuse and </w:t>
      </w:r>
      <w:proofErr w:type="spellStart"/>
      <w:proofErr w:type="gramStart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>Neglect</w:t>
      </w:r>
      <w:proofErr w:type="spell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- EAN</w:t>
      </w:r>
      <w:proofErr w:type="gramEnd"/>
      <w:r w:rsidRPr="00E9304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kterým se v roce 2002 zabývalo Světové shromáždění ke stárnutí. Naším cílem musí být implementovat toto široké pojetí špatného zacházení se starými lidmi do praxe nejen v České republice. </w:t>
      </w:r>
    </w:p>
    <w:p w14:paraId="289A9C63" w14:textId="77777777" w:rsidR="00AB40E1" w:rsidRDefault="00AB40E1">
      <w:bookmarkStart w:id="0" w:name="_GoBack"/>
      <w:bookmarkEnd w:id="0"/>
    </w:p>
    <w:sectPr w:rsidR="00AB4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3D"/>
    <w:rsid w:val="0049003D"/>
    <w:rsid w:val="00AB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4F97"/>
  <w15:chartTrackingRefBased/>
  <w15:docId w15:val="{A6C213EF-19B7-4375-A082-E7461025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900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03AFDEF1E36498E228E926A846CD2" ma:contentTypeVersion="10" ma:contentTypeDescription="Vytvoří nový dokument" ma:contentTypeScope="" ma:versionID="e1467b9328ff0b12248a65b6d20bd1d0">
  <xsd:schema xmlns:xsd="http://www.w3.org/2001/XMLSchema" xmlns:xs="http://www.w3.org/2001/XMLSchema" xmlns:p="http://schemas.microsoft.com/office/2006/metadata/properties" xmlns:ns3="57f458bb-88fe-4f73-b10f-8985718f931d" xmlns:ns4="3f396207-7257-4ca1-b5dc-857f51a4304d" targetNamespace="http://schemas.microsoft.com/office/2006/metadata/properties" ma:root="true" ma:fieldsID="1a5c85c0d94ba13198e2c2497cb2b71c" ns3:_="" ns4:_="">
    <xsd:import namespace="57f458bb-88fe-4f73-b10f-8985718f931d"/>
    <xsd:import namespace="3f396207-7257-4ca1-b5dc-857f51a43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458bb-88fe-4f73-b10f-8985718f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96207-7257-4ca1-b5dc-857f51a43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653137-70F0-49C0-AA85-398DEBF1B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458bb-88fe-4f73-b10f-8985718f931d"/>
    <ds:schemaRef ds:uri="3f396207-7257-4ca1-b5dc-857f51a43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F3251-C8CF-419D-9B61-E8E0A15C6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780D0-116F-4F52-9165-8172B2A96C2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57f458bb-88fe-4f73-b10f-8985718f931d"/>
    <ds:schemaRef ds:uri="http://schemas.openxmlformats.org/package/2006/metadata/core-properties"/>
    <ds:schemaRef ds:uri="3f396207-7257-4ca1-b5dc-857f51a4304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Šebková</dc:creator>
  <cp:keywords/>
  <dc:description/>
  <cp:lastModifiedBy>Aneta Šebková</cp:lastModifiedBy>
  <cp:revision>1</cp:revision>
  <dcterms:created xsi:type="dcterms:W3CDTF">2020-02-21T09:56:00Z</dcterms:created>
  <dcterms:modified xsi:type="dcterms:W3CDTF">2020-02-21T10:10:00Z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0x01010071C03AFDEF1E36498E228E926A846CD2</vt:lpwstr>
  </property>
</Properties>
</file>