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ED7F6" w14:textId="77777777" w:rsidR="002679C0" w:rsidRPr="00E93047" w:rsidRDefault="002679C0" w:rsidP="002679C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Hlk33127814"/>
      <w:r w:rsidRPr="00E9304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ACB3A46" wp14:editId="7187673E">
            <wp:simplePos x="0" y="0"/>
            <wp:positionH relativeFrom="column">
              <wp:posOffset>-220345</wp:posOffset>
            </wp:positionH>
            <wp:positionV relativeFrom="paragraph">
              <wp:posOffset>281305</wp:posOffset>
            </wp:positionV>
            <wp:extent cx="2723515" cy="3375025"/>
            <wp:effectExtent l="0" t="0" r="635" b="0"/>
            <wp:wrapTight wrapText="bothSides">
              <wp:wrapPolygon edited="0">
                <wp:start x="0" y="0"/>
                <wp:lineTo x="0" y="21458"/>
                <wp:lineTo x="21454" y="21458"/>
                <wp:lineTo x="2145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337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3047">
        <w:rPr>
          <w:rFonts w:ascii="Times New Roman" w:hAnsi="Times New Roman" w:cs="Times New Roman"/>
          <w:b/>
          <w:sz w:val="28"/>
          <w:szCs w:val="28"/>
        </w:rPr>
        <w:t>MUDr. I. Divácká, MBA</w:t>
      </w:r>
    </w:p>
    <w:bookmarkEnd w:id="0"/>
    <w:p w14:paraId="1B2FC0FA" w14:textId="77777777" w:rsidR="002679C0" w:rsidRPr="00E93047" w:rsidRDefault="002679C0" w:rsidP="002679C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9304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MUDr. Ilona Divácká, MBA vystudovala 3. Lékařskou fakultu UK, obor všeobecné a preventivní lékařství.  Má atestaci v oboru psychiatrie I. st. (1999), II.st. (2001), funkční specializaci v systematické psychoterapii (2003) a odbornou způsobilost v oboru </w:t>
      </w:r>
      <w:proofErr w:type="spellStart"/>
      <w:r w:rsidRPr="00E93047">
        <w:rPr>
          <w:rFonts w:ascii="Times New Roman" w:eastAsia="Times New Roman" w:hAnsi="Times New Roman" w:cs="Times New Roman"/>
          <w:sz w:val="28"/>
          <w:szCs w:val="28"/>
          <w:lang w:eastAsia="cs-CZ"/>
        </w:rPr>
        <w:t>gerontopsychiatrie</w:t>
      </w:r>
      <w:proofErr w:type="spellEnd"/>
      <w:r w:rsidRPr="00E9304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(2011). V r. 2002 ukončila studia MBA. Od r. 2004 provozuje psychiatrickou ordinaci se zaměřením na </w:t>
      </w:r>
      <w:proofErr w:type="spellStart"/>
      <w:r w:rsidRPr="00E93047">
        <w:rPr>
          <w:rFonts w:ascii="Times New Roman" w:eastAsia="Times New Roman" w:hAnsi="Times New Roman" w:cs="Times New Roman"/>
          <w:sz w:val="28"/>
          <w:szCs w:val="28"/>
          <w:lang w:eastAsia="cs-CZ"/>
        </w:rPr>
        <w:t>gerontopsychiatrické</w:t>
      </w:r>
      <w:proofErr w:type="spellEnd"/>
      <w:r w:rsidRPr="00E9304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pacienty. 2004-2015 působila jako konziliární psychiatr v Domově pro seniory v Praze 10 - Malešicích. Od r. 2016 je znalcem v oboru </w:t>
      </w:r>
      <w:proofErr w:type="spellStart"/>
      <w:r w:rsidRPr="00E93047">
        <w:rPr>
          <w:rFonts w:ascii="Times New Roman" w:eastAsia="Times New Roman" w:hAnsi="Times New Roman" w:cs="Times New Roman"/>
          <w:sz w:val="28"/>
          <w:szCs w:val="28"/>
          <w:lang w:eastAsia="cs-CZ"/>
        </w:rPr>
        <w:t>gerontopsychiatrie</w:t>
      </w:r>
      <w:proofErr w:type="spellEnd"/>
      <w:r w:rsidRPr="00E93047">
        <w:rPr>
          <w:rFonts w:ascii="Times New Roman" w:eastAsia="Times New Roman" w:hAnsi="Times New Roman" w:cs="Times New Roman"/>
          <w:sz w:val="28"/>
          <w:szCs w:val="28"/>
          <w:lang w:eastAsia="cs-CZ"/>
        </w:rPr>
        <w:t>. Kontaktní údaje: Psychiatrická ambulance, Praha 10.</w:t>
      </w:r>
    </w:p>
    <w:p w14:paraId="120AEAAC" w14:textId="77777777" w:rsidR="002679C0" w:rsidRPr="00E93047" w:rsidRDefault="002679C0" w:rsidP="002679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Abstrakt: </w:t>
      </w:r>
      <w:r w:rsidRPr="00E93047">
        <w:rPr>
          <w:rFonts w:ascii="Times New Roman" w:hAnsi="Times New Roman" w:cs="Times New Roman"/>
          <w:b/>
          <w:sz w:val="24"/>
          <w:szCs w:val="24"/>
        </w:rPr>
        <w:t>Deprese a změny nálad vedoucí k sebevražednému jednání u starších osob.</w:t>
      </w:r>
    </w:p>
    <w:p w14:paraId="47D996A2" w14:textId="77777777" w:rsidR="002679C0" w:rsidRPr="00E93047" w:rsidRDefault="002679C0" w:rsidP="002679C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93047">
        <w:rPr>
          <w:rFonts w:ascii="Times New Roman" w:eastAsia="Times New Roman" w:hAnsi="Times New Roman" w:cs="Times New Roman"/>
          <w:sz w:val="28"/>
          <w:szCs w:val="28"/>
          <w:lang w:eastAsia="cs-CZ"/>
        </w:rPr>
        <w:t>Sebevražedné jednání u starších osob se v mnohém liší od sebevraždy v mladším věku. Přednáška je zaměřená na depresivní poruchu a její specifika u seniorů a organickou depresivní poruchu, faktory podporující rozvoj deprese a léčbu deprese. Dále se zabývá prevalencí sebevražd u seniorů, rizikovými faktory sebevražd, varovnými příznaky, vztahem mezi somatickými chorobami a sebevraždou, pojmem pasivní sebevražda. Přináší doporučení pro primární péči.</w:t>
      </w:r>
    </w:p>
    <w:p w14:paraId="0174B001" w14:textId="77777777" w:rsidR="002679C0" w:rsidRPr="00E93047" w:rsidRDefault="002679C0" w:rsidP="002679C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9304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Klíčová slova: sebevražedné chování – </w:t>
      </w:r>
      <w:proofErr w:type="gramStart"/>
      <w:r w:rsidRPr="00E93047">
        <w:rPr>
          <w:rFonts w:ascii="Times New Roman" w:eastAsia="Times New Roman" w:hAnsi="Times New Roman" w:cs="Times New Roman"/>
          <w:sz w:val="28"/>
          <w:szCs w:val="28"/>
          <w:lang w:eastAsia="cs-CZ"/>
        </w:rPr>
        <w:t>sebevražda - stáří</w:t>
      </w:r>
      <w:proofErr w:type="gramEnd"/>
    </w:p>
    <w:p w14:paraId="7490C018" w14:textId="77777777" w:rsidR="002679C0" w:rsidRDefault="002679C0" w:rsidP="002679C0"/>
    <w:p w14:paraId="70265F97" w14:textId="77777777" w:rsidR="002679C0" w:rsidRDefault="002679C0" w:rsidP="002679C0">
      <w:bookmarkStart w:id="1" w:name="_Hlk33127770"/>
    </w:p>
    <w:bookmarkEnd w:id="1"/>
    <w:p w14:paraId="0B2E0770" w14:textId="77777777" w:rsidR="002679C0" w:rsidRDefault="002679C0" w:rsidP="002679C0"/>
    <w:p w14:paraId="7FE01698" w14:textId="77777777" w:rsidR="00AB40E1" w:rsidRDefault="00AB40E1">
      <w:bookmarkStart w:id="2" w:name="_GoBack"/>
      <w:bookmarkEnd w:id="2"/>
    </w:p>
    <w:sectPr w:rsidR="00AB4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C0"/>
    <w:rsid w:val="002679C0"/>
    <w:rsid w:val="00AB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FA14"/>
  <w15:chartTrackingRefBased/>
  <w15:docId w15:val="{62CDBD6B-0F1A-47D7-BFE6-A9751812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679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C03AFDEF1E36498E228E926A846CD2" ma:contentTypeVersion="10" ma:contentTypeDescription="Vytvoří nový dokument" ma:contentTypeScope="" ma:versionID="e1467b9328ff0b12248a65b6d20bd1d0">
  <xsd:schema xmlns:xsd="http://www.w3.org/2001/XMLSchema" xmlns:xs="http://www.w3.org/2001/XMLSchema" xmlns:p="http://schemas.microsoft.com/office/2006/metadata/properties" xmlns:ns3="57f458bb-88fe-4f73-b10f-8985718f931d" xmlns:ns4="3f396207-7257-4ca1-b5dc-857f51a4304d" targetNamespace="http://schemas.microsoft.com/office/2006/metadata/properties" ma:root="true" ma:fieldsID="1a5c85c0d94ba13198e2c2497cb2b71c" ns3:_="" ns4:_="">
    <xsd:import namespace="57f458bb-88fe-4f73-b10f-8985718f931d"/>
    <xsd:import namespace="3f396207-7257-4ca1-b5dc-857f51a430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458bb-88fe-4f73-b10f-8985718f9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96207-7257-4ca1-b5dc-857f51a4304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108CD2-C743-4792-955C-EA3B29F39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458bb-88fe-4f73-b10f-8985718f931d"/>
    <ds:schemaRef ds:uri="3f396207-7257-4ca1-b5dc-857f51a43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679DB7-5CC7-4624-92D2-6354E49F5E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BC4FA5-5A35-4E95-86C7-C410C40B68EA}">
  <ds:schemaRefs>
    <ds:schemaRef ds:uri="57f458bb-88fe-4f73-b10f-8985718f931d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3f396207-7257-4ca1-b5dc-857f51a4304d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Šebková</dc:creator>
  <cp:keywords/>
  <dc:description/>
  <cp:lastModifiedBy>Aneta Šebková</cp:lastModifiedBy>
  <cp:revision>1</cp:revision>
  <dcterms:created xsi:type="dcterms:W3CDTF">2020-02-21T09:55:00Z</dcterms:created>
  <dcterms:modified xsi:type="dcterms:W3CDTF">2020-02-21T10:11:00Z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0x01010071C03AFDEF1E36498E228E926A846CD2</vt:lpwstr>
  </property>
</Properties>
</file>