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ED7F6" w14:textId="77777777" w:rsidR="002679C0" w:rsidRPr="00E93047" w:rsidRDefault="002679C0" w:rsidP="002679C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33127814"/>
      <w:r w:rsidRPr="00E93047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ACB3A46" wp14:editId="7187673E">
            <wp:simplePos x="0" y="0"/>
            <wp:positionH relativeFrom="column">
              <wp:posOffset>-220345</wp:posOffset>
            </wp:positionH>
            <wp:positionV relativeFrom="paragraph">
              <wp:posOffset>281305</wp:posOffset>
            </wp:positionV>
            <wp:extent cx="2723515" cy="3375025"/>
            <wp:effectExtent l="0" t="0" r="635" b="0"/>
            <wp:wrapTight wrapText="bothSides">
              <wp:wrapPolygon edited="0">
                <wp:start x="0" y="0"/>
                <wp:lineTo x="0" y="21458"/>
                <wp:lineTo x="21454" y="21458"/>
                <wp:lineTo x="2145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337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3047">
        <w:rPr>
          <w:rFonts w:ascii="Times New Roman" w:hAnsi="Times New Roman" w:cs="Times New Roman"/>
          <w:b/>
          <w:sz w:val="28"/>
          <w:szCs w:val="28"/>
        </w:rPr>
        <w:t>MUDr. I. Divácká, MBA</w:t>
      </w:r>
    </w:p>
    <w:bookmarkEnd w:id="0"/>
    <w:p w14:paraId="1B2FC0FA" w14:textId="77777777" w:rsidR="002679C0" w:rsidRPr="00E93047" w:rsidRDefault="002679C0" w:rsidP="002679C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MUDr. Ilona Divácká, MBA vystudovala 3. Lékařskou fakultu UK, obor všeobecné a preventivní lékařství.  Má atestaci v oboru psychiatrie I. st. (1999), II.st. (2001), funkční specializaci v systematické psychoterapii (2003) a odbornou způsobilost v oboru </w:t>
      </w:r>
      <w:proofErr w:type="spellStart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gerontopsychiatrie</w:t>
      </w:r>
      <w:proofErr w:type="spellEnd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(2011). V r. 2002 ukončila studia MBA. Od r. 2004 provozuje psychiatrickou ordinaci se zaměřením na </w:t>
      </w:r>
      <w:proofErr w:type="spellStart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gerontopsychiatrické</w:t>
      </w:r>
      <w:proofErr w:type="spellEnd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pacienty. 2004-2015 působila jako konziliární psychiatr v Domově pro seniory v Praze 10 - Malešicích. Od r. 2016 je znalcem v oboru </w:t>
      </w:r>
      <w:proofErr w:type="spellStart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gerontopsychiatrie</w:t>
      </w:r>
      <w:proofErr w:type="spellEnd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. Kontaktní údaje: Psychiatrická ambulance, Praha 10.</w:t>
      </w:r>
    </w:p>
    <w:p w14:paraId="120AEAAC" w14:textId="77777777" w:rsidR="002679C0" w:rsidRPr="00E93047" w:rsidRDefault="002679C0" w:rsidP="002679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Abstrakt: </w:t>
      </w:r>
      <w:r w:rsidRPr="00E93047">
        <w:rPr>
          <w:rFonts w:ascii="Times New Roman" w:hAnsi="Times New Roman" w:cs="Times New Roman"/>
          <w:b/>
          <w:sz w:val="24"/>
          <w:szCs w:val="24"/>
        </w:rPr>
        <w:t>Deprese a změny nálad vedoucí k sebevražednému jednání u starších osob.</w:t>
      </w:r>
    </w:p>
    <w:p w14:paraId="47D996A2" w14:textId="77777777" w:rsidR="002679C0" w:rsidRPr="00E93047" w:rsidRDefault="002679C0" w:rsidP="002679C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Sebevražedné jednání u starších osob se v mnohém liší od sebevraždy v mladším věku. Přednáška je zaměřená na depresivní poruchu a její specifika u seniorů a organickou depresivní poruchu, faktory podporující rozvoj deprese a léčbu deprese. Dále se zabývá prevalencí sebevražd u seniorů, rizikovými faktory sebevražd, varovnými příznaky, vztahem mezi somatickými chorobami a sebevraždou, pojmem pasivní sebevražda. Přináší doporučení pro primární péči.</w:t>
      </w:r>
    </w:p>
    <w:p w14:paraId="0174B001" w14:textId="77777777" w:rsidR="002679C0" w:rsidRPr="00E93047" w:rsidRDefault="002679C0" w:rsidP="002679C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Klíčová slova: sebevražedné chování – </w:t>
      </w:r>
      <w:proofErr w:type="gramStart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sebevražda - stáří</w:t>
      </w:r>
      <w:proofErr w:type="gramEnd"/>
    </w:p>
    <w:p w14:paraId="7490C018" w14:textId="77777777" w:rsidR="002679C0" w:rsidRDefault="002679C0" w:rsidP="002679C0"/>
    <w:p w14:paraId="70265F97" w14:textId="77777777" w:rsidR="002679C0" w:rsidRDefault="002679C0" w:rsidP="002679C0">
      <w:bookmarkStart w:id="1" w:name="_Hlk33127770"/>
    </w:p>
    <w:bookmarkEnd w:id="1"/>
    <w:p w14:paraId="0B2E0770" w14:textId="77777777" w:rsidR="002679C0" w:rsidRDefault="002679C0" w:rsidP="002679C0"/>
    <w:p w14:paraId="7FE01698" w14:textId="77777777" w:rsidR="00AB40E1" w:rsidRDefault="00AB40E1">
      <w:bookmarkStart w:id="2" w:name="_GoBack"/>
      <w:bookmarkEnd w:id="2"/>
    </w:p>
    <w:sectPr w:rsidR="00AB4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C0"/>
    <w:rsid w:val="002679C0"/>
    <w:rsid w:val="00AB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FA14"/>
  <w15:chartTrackingRefBased/>
  <w15:docId w15:val="{62CDBD6B-0F1A-47D7-BFE6-A9751812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679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C03AFDEF1E36498E228E926A846CD2" ma:contentTypeVersion="10" ma:contentTypeDescription="Vytvoří nový dokument" ma:contentTypeScope="" ma:versionID="e1467b9328ff0b12248a65b6d20bd1d0">
  <xsd:schema xmlns:xsd="http://www.w3.org/2001/XMLSchema" xmlns:xs="http://www.w3.org/2001/XMLSchema" xmlns:p="http://schemas.microsoft.com/office/2006/metadata/properties" xmlns:ns3="57f458bb-88fe-4f73-b10f-8985718f931d" xmlns:ns4="3f396207-7257-4ca1-b5dc-857f51a4304d" targetNamespace="http://schemas.microsoft.com/office/2006/metadata/properties" ma:root="true" ma:fieldsID="1a5c85c0d94ba13198e2c2497cb2b71c" ns3:_="" ns4:_="">
    <xsd:import namespace="57f458bb-88fe-4f73-b10f-8985718f931d"/>
    <xsd:import namespace="3f396207-7257-4ca1-b5dc-857f51a43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458bb-88fe-4f73-b10f-8985718f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96207-7257-4ca1-b5dc-857f51a43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108CD2-C743-4792-955C-EA3B29F39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458bb-88fe-4f73-b10f-8985718f931d"/>
    <ds:schemaRef ds:uri="3f396207-7257-4ca1-b5dc-857f51a43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679DB7-5CC7-4624-92D2-6354E49F5E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BC4FA5-5A35-4E95-86C7-C410C40B68EA}">
  <ds:schemaRefs>
    <ds:schemaRef ds:uri="57f458bb-88fe-4f73-b10f-8985718f931d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3f396207-7257-4ca1-b5dc-857f51a4304d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Šebková</dc:creator>
  <cp:keywords/>
  <dc:description/>
  <cp:lastModifiedBy>Aneta Šebková</cp:lastModifiedBy>
  <cp:revision>1</cp:revision>
  <dcterms:created xsi:type="dcterms:W3CDTF">2020-02-21T09:55:00Z</dcterms:created>
  <dcterms:modified xsi:type="dcterms:W3CDTF">2020-02-21T10:11:00Z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0x01010071C03AFDEF1E36498E228E926A846CD2</vt:lpwstr>
  </property>
</Properties>
</file>